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  <w:t>绿春县人民政府关于印发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eastAsia="zh-CN"/>
        </w:rPr>
        <w:t>绿春县县级储备粮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eastAsia="zh-CN"/>
        </w:rPr>
        <w:t>轮换管理办法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绿政规〔2022〕1号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各乡镇人民政府，县直有关单位：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《绿春县县级储备粮轮换管理办法》已经十五届县人民政府第8次常务会研究同意，现印发给你们，请严格按照要求认真抓好贯彻落实。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40" name="矩形 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iyXgX2QAAAA8BAAAP&#10;AAAAAAAAAAEAIAAAACIAAABkcnMvZG93bnJldi54bWxQSwECFAAUAAAACACHTuJAnOuv2xcCAACB&#10;BAAADgAAAAAAAAABACAAAAAoAQAAZHJzL2Uyb0RvYy54bWxQSwUGAAAAAAYABgBZAQAAsQUAAAAA&#10;">
                <v:fill on="t" opacity="0f" focussize="0,0"/>
                <v:stroke color="#FFFFFF" opacity="0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绿春县人民政府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（此件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eastAsia="zh-CN"/>
        </w:rPr>
        <w:t>绿春县县级储备粮轮换管理办法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第一章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为加强县级储备粮轮换管理，实现储备粮管理的良性循环，达到管住管好、保质保值、结构优化、布局合理的目的，根据《粮油仓储管理办法》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《粮食流通管理条例》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、（云南省人民政府关于印发云南省《云南省粮食流通管理条例》实施办法的通知）、《红河州政策性粮食储备监督管理办法（试行）》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，结合本县实际，制定本办法。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本办法所称县级储备粮（以下简称储备粮），是指县人民政府储备的用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调节本县行政区域粮食供求总量、稳定粮食市场以及应对重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自然灾害或者其他突发事件的粮食。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储备粮轮换的粮食是指在储备粮储存规模不变的情况下，以当年（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粮食年度）生产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的符合国家标准和规定的质量指标的新粮替换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存粮食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第四条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应当服从国家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、州、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县有关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宏观调控政策，保证储备粮数量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真实、质量良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好和储存安全，遵循保持粮食市场基本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定，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节约成本、提高效率的原则。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本县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行政区域內从事或参与储备粮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轮换活动的单位和个人应当遵府本办法。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负责储备粮轮换的业务管理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并对承储企业的储备粮购销行为进行监督指导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安排储备粮轮换的费用补贴，并负责轮换操作中的有关财政财务政策、制度执行情况的监督检查。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农业发展银行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元阳县支行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负责安排储备粮轮换操作中的存、贷款及相应的信贷监管。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第七条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储备粮承储企业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轮换计划的具体执行，组织粮食出、入库，确保入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粮食质量合格，并最大限度减少损失损耗。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任何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单位和个人发现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储备粮轮换管理中存在违法行为时，均有权向县粮食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行政管理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部门举报。有关部门接到举报后及时组织查处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，举报事项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超出本部门职责范围的，应当及时移送其他有关部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计划管理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储备粮轮换实行计划管理，由县粮食行政管理部门根据县人民政府批准的储备粮储存规模、品种和总体布局，综合粮食质量及储存年限，每年提出储备粮轮换计划，经县发改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审核同意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后，报县人民政府批复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储备粮轮换计划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于每年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年底前下达，次年执行。按照均衡操作、先入先出的原则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每年轮换储备粮总量的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具体数量视库存粮食的收获年度及质量情况确定。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第十一条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负责根据轮换计划，结合粮食宏观调控需要及市场行情，向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储企业安排分批次出、入库计划。采购入库的粮食必须符合本办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条之规定。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第十二条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承储企业应当严格执行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发改局（县粮食和物资储备局）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中国农业发展银行元阳县支行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共同下达的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轮换计划。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如确需调整轮换计划，须报经县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、县财政部门及农业发展银行审批。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储备粮在轮换过程中，因先销后购形成暂时空库的，空库时间不得超过4个月。确需延长空库时间的，应当报经县粮食行政管理部门协商有关部门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报县人民政府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第十四条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承储企业应每月向县粮食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上报轮换计划执行情况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轮换计划执行完毕后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，县发改局（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和物资储备局）、县财政局、农业发展银行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负责组织新入库粮食数量、质量的验收。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第十五条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应当将储备粮年度轮换计划的执行情况报县财政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备案，并抄送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农业发展银行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元阳县支行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第四章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轮换形式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轮换的主要形式为同品种轮换。在组织具体出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入库时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上采取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先销后购方式，也可采取先购后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、边销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购等方式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购销业务，按照公开、公平、公正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的原则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由承储企业公开竞价交易。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十八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除上述情况外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为满足县人民政府宏观调控需要，储备粮也可根据具体情况，采取竞价交易、挂牌交易，直接向种粮农民或其他粮食生产者收购、订购，定向销售给加工转化企业等形式进行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第五章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第十九条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储备粮的质量监督和管理工作。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企业要积极应用科学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先进的粮食储藏技术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缓粮食品质劣变，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降低损失损耗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防止粮食污染，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储备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粮数量真实，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质量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良好、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储存安全。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第二十一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储备粮必须达到国家标准规定的中等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质量标准，其品质检测按照国家有关标准和规范执行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第二十二条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储存年限（以收获年度计算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在常规储存条件下，粮食正常储存年限一般为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稻谷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。成品调控粮储备实行动态管理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第二十三条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储备粮质量和原粮卫生的抽查、监测由县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第二十四条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对接近储存年限或经鉴定不宜储存的储备粮，承储企业应及时向县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提出轮换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请。在正常储存年限内因不宜储存而提出轮换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请的储备粮，承储企业要提出书面报告，说明原因并附质量检测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第二十五条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轮入的储备粮由县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负责组织质量检查，进行整仓综合扦样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相应资质的粮食质量检测人员检测合格后，方视为合格。不合格的原地划转为商品粮，由承储企业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销售后重新组织轮入，由此造成的一切后果由承储企业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第六章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成本费用管理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储备粮轮入轮出的成交价格由承储企业根据第17条和第18条确定。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第二十七条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轮换费用（含新陈品质差价）由县财政局拨付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轮换计划完成后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县财政局根据轮换验收报告向粮食部门拨付轮换费用。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十八条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轮换费用补贴后所形成的轮换价差进入该承储企业当期盈亏。为防止因市场因素造成较大亏损，影响储备粮安全，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要设立轮换风险基金，确保储备粮轮换顺利进行。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第二十九条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出于宏观调控目的，采取政策性的指令性计划等其他购销方式轮换时，购销价格由县粮食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结合市场行情研究提出，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局审核，报县人民政府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批准后实施。销售收入与销售成本的差价由县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统一上缴县级粮食风险基金专户，价格倒挂部分所形成的亏损，由县财政在形成亏损的当季从粮食风险基金弥补，轮入的储备粮按照核定批次的结算价计算入库成本。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储备粮在规定或经批准的轮空期内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给予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正常标准（每年每公斤0.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元）的费用补贴。未在规定或经批准的轮空期内完成轮换任务的企业，所拨补轮空期间的补贴，县财政在年度清算时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以全部扣回。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第三十一条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储备粮的轮换，要按照《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绿春县县级储备粮管理办法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》的有关规定在统计报表中单独反映，承储企业负责设立储备粮轮换台账，准确、动态反映储备粮轮出、轮入的数量及轮空期。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第三十二条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储备粮轮换所需资金，由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农业发展银行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元阳县支行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下达的轮换计划，按照“库贷挂钩、封闭管理”的原则发放贷款。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第三十三条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承储企业应按县财政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和农业发展银行的有关规定，严格管理轮换资金，及时回笼销售款并偿还贷款，确保资金封闭、高效运行。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第七章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第三十四条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未经批准，自行轮换（串换）储备粮的，视同擅自动用储备粮处理。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第三十五条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承储企业应对储备粮质量负责。因未及时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请轮换计划，或者下达的轮换计划没有执行到位而导致粮食品质严重劣变的，造成的损失由承储企业承担，并依法追究有关人员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储备粮承储企业因人为因素保管不善致使储备粮品质劣度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在正常储存年限内需提前轮换的，由县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依法严肃处理，并追究相关人员责任。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十七条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负责对轮换购销业务进行监督检查，发现违法、违纪行为的依法依纪进行处理。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第三十八条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发改局（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和物资储备局）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会同县财政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，根据轮换情况进行检查，对虛报轮换套取补贴的，按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第八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附则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三十九条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本办法自发布之日起实施。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绿春县人民政府发布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绿春县人民政府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kwZmQzOGQwMjdjN2RiYWUwMjMzZjY0MzQzNjgifQ=="/>
  </w:docVars>
  <w:rsids>
    <w:rsidRoot w:val="00172A27"/>
    <w:rsid w:val="019E71BD"/>
    <w:rsid w:val="020258E9"/>
    <w:rsid w:val="04B679C3"/>
    <w:rsid w:val="071424BD"/>
    <w:rsid w:val="080F63D8"/>
    <w:rsid w:val="09341458"/>
    <w:rsid w:val="0B0912D7"/>
    <w:rsid w:val="0F5D6766"/>
    <w:rsid w:val="152D2DCA"/>
    <w:rsid w:val="1AD14F01"/>
    <w:rsid w:val="1BC208BC"/>
    <w:rsid w:val="1DEC284C"/>
    <w:rsid w:val="1E6523AC"/>
    <w:rsid w:val="1EA25BAA"/>
    <w:rsid w:val="22440422"/>
    <w:rsid w:val="25863E12"/>
    <w:rsid w:val="31A15F24"/>
    <w:rsid w:val="395347B5"/>
    <w:rsid w:val="39A232A0"/>
    <w:rsid w:val="39E745AA"/>
    <w:rsid w:val="3B5A6BBB"/>
    <w:rsid w:val="3EDA13A6"/>
    <w:rsid w:val="422B0037"/>
    <w:rsid w:val="42F058B7"/>
    <w:rsid w:val="436109F6"/>
    <w:rsid w:val="441A38D4"/>
    <w:rsid w:val="4B952EC5"/>
    <w:rsid w:val="4BC77339"/>
    <w:rsid w:val="4C9236C5"/>
    <w:rsid w:val="505C172E"/>
    <w:rsid w:val="51B11269"/>
    <w:rsid w:val="52F46F0B"/>
    <w:rsid w:val="53D8014D"/>
    <w:rsid w:val="55E064E0"/>
    <w:rsid w:val="572C6D10"/>
    <w:rsid w:val="5B456043"/>
    <w:rsid w:val="5D3B4513"/>
    <w:rsid w:val="5DC34279"/>
    <w:rsid w:val="608816D1"/>
    <w:rsid w:val="60EF4E7F"/>
    <w:rsid w:val="665233C1"/>
    <w:rsid w:val="6683305C"/>
    <w:rsid w:val="6A334ED5"/>
    <w:rsid w:val="6AD9688B"/>
    <w:rsid w:val="6D0E3F22"/>
    <w:rsid w:val="732D721B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3122</Words>
  <Characters>3136</Characters>
  <Lines>1</Lines>
  <Paragraphs>1</Paragraphs>
  <TotalTime>13</TotalTime>
  <ScaleCrop>false</ScaleCrop>
  <LinksUpToDate>false</LinksUpToDate>
  <CharactersWithSpaces>3252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胡海</cp:lastModifiedBy>
  <cp:lastPrinted>2021-10-26T03:30:00Z</cp:lastPrinted>
  <dcterms:modified xsi:type="dcterms:W3CDTF">2022-12-08T03:05:03Z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BFD9273324FF4650939D828DEC112420</vt:lpwstr>
  </property>
</Properties>
</file>